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33" w:rsidRPr="00C2726D" w:rsidRDefault="00272433" w:rsidP="00C2726D">
      <w:pPr>
        <w:suppressAutoHyphens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72433" w:rsidRPr="00C2726D" w:rsidRDefault="00C2726D" w:rsidP="00C2726D">
      <w:pPr>
        <w:ind w:left="-142" w:right="-279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C2726D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  <w:proofErr w:type="gramEnd"/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 w:firstLine="570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>Рабочая программа по физике для 7-9 классов разработана на основе следующих нормативных документов: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 xml:space="preserve">•  </w:t>
      </w:r>
      <w:r w:rsidRPr="00C2726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Закона от 29 декабря 2012 года № 273-ФЗ «Об образовании в Российской Федерации»; 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>•   федерального компонента государственного стандарта общего образования;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>• федерального государственного образовательного стандарта основного    общего образов</w:t>
      </w:r>
      <w:r w:rsidRPr="00C2726D">
        <w:rPr>
          <w:rFonts w:ascii="Times New Roman" w:hAnsi="Times New Roman" w:cs="Times New Roman"/>
          <w:sz w:val="28"/>
          <w:szCs w:val="28"/>
        </w:rPr>
        <w:t xml:space="preserve">ания, 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• приказа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программам начального общего, основного общего и среднего общего образования»;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•   </w:t>
      </w:r>
      <w:r w:rsidRPr="00C2726D">
        <w:rPr>
          <w:rFonts w:ascii="Times New Roman" w:hAnsi="Times New Roman" w:cs="Times New Roman"/>
          <w:sz w:val="28"/>
          <w:szCs w:val="28"/>
        </w:rPr>
        <w:t xml:space="preserve">программы основного общего образования по физике под редакцией </w:t>
      </w:r>
    </w:p>
    <w:p w:rsidR="00272433" w:rsidRPr="00C2726D" w:rsidRDefault="00C2726D" w:rsidP="00C2726D">
      <w:pPr>
        <w:shd w:val="clear" w:color="auto" w:fill="FFFFFF"/>
        <w:tabs>
          <w:tab w:val="left" w:pos="787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В. А. Орлова, О. Ф.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Кабардина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, В. А. Коровина и др., авторской программы «Физика. 7-9 классы» </w:t>
      </w:r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В.В </w:t>
      </w:r>
      <w:proofErr w:type="spellStart"/>
      <w:proofErr w:type="gramStart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>Белага</w:t>
      </w:r>
      <w:proofErr w:type="spellEnd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C2726D">
        <w:rPr>
          <w:rFonts w:ascii="Times New Roman" w:hAnsi="Times New Roman" w:cs="Times New Roman"/>
          <w:sz w:val="28"/>
          <w:szCs w:val="28"/>
        </w:rPr>
        <w:t xml:space="preserve"> </w:t>
      </w:r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>И.А</w:t>
      </w:r>
      <w:proofErr w:type="gramEnd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>Ломаченкова</w:t>
      </w:r>
      <w:proofErr w:type="spellEnd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Ю.А </w:t>
      </w:r>
      <w:proofErr w:type="spellStart"/>
      <w:r w:rsidRPr="00C2726D">
        <w:rPr>
          <w:rFonts w:ascii="Times New Roman" w:hAnsi="Times New Roman" w:cs="Times New Roman"/>
          <w:color w:val="000000"/>
          <w:spacing w:val="11"/>
          <w:sz w:val="28"/>
          <w:szCs w:val="28"/>
        </w:rPr>
        <w:t>Панебратцева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>, федерального компонента государственного стандарта</w:t>
      </w:r>
      <w:r w:rsidRPr="00C2726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C2726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C2726D">
        <w:rPr>
          <w:rFonts w:ascii="Times New Roman" w:hAnsi="Times New Roman" w:cs="Times New Roman"/>
          <w:sz w:val="28"/>
          <w:szCs w:val="28"/>
        </w:rPr>
        <w:t>.</w:t>
      </w:r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>Изучение физики на ступени основного общего образова</w:t>
      </w:r>
      <w:r w:rsidRPr="00C2726D">
        <w:rPr>
          <w:rFonts w:ascii="Times New Roman" w:hAnsi="Times New Roman" w:cs="Times New Roman"/>
          <w:sz w:val="28"/>
          <w:szCs w:val="28"/>
        </w:rPr>
        <w:t xml:space="preserve">ния направлено на достижение </w:t>
      </w:r>
      <w:r w:rsidRPr="00C2726D">
        <w:rPr>
          <w:rFonts w:ascii="Times New Roman" w:hAnsi="Times New Roman" w:cs="Times New Roman"/>
          <w:b/>
          <w:sz w:val="28"/>
          <w:szCs w:val="28"/>
        </w:rPr>
        <w:t>следующих целей</w:t>
      </w:r>
      <w:r w:rsidRPr="00C2726D">
        <w:rPr>
          <w:rFonts w:ascii="Times New Roman" w:hAnsi="Times New Roman" w:cs="Times New Roman"/>
          <w:sz w:val="28"/>
          <w:szCs w:val="28"/>
        </w:rPr>
        <w:t>:</w:t>
      </w:r>
    </w:p>
    <w:p w:rsidR="00272433" w:rsidRPr="00C2726D" w:rsidRDefault="00C2726D" w:rsidP="00C2726D">
      <w:pPr>
        <w:pStyle w:val="a6"/>
        <w:numPr>
          <w:ilvl w:val="0"/>
          <w:numId w:val="1"/>
        </w:numPr>
        <w:tabs>
          <w:tab w:val="left" w:pos="7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знаний о механических, </w:t>
      </w:r>
      <w:r w:rsidRPr="00C2726D">
        <w:rPr>
          <w:rFonts w:ascii="Times New Roman" w:hAnsi="Times New Roman" w:cs="Times New Roman"/>
          <w:sz w:val="28"/>
          <w:szCs w:val="28"/>
        </w:rPr>
        <w:t xml:space="preserve">тепловых, электромагнитных и квантовых явлениях; физических </w:t>
      </w:r>
      <w:r w:rsidRPr="00C2726D">
        <w:rPr>
          <w:rFonts w:ascii="Times New Roman" w:hAnsi="Times New Roman" w:cs="Times New Roman"/>
          <w:sz w:val="28"/>
          <w:szCs w:val="28"/>
        </w:rPr>
        <w:t>величинах, характеризующих эти явления; законах, которым они подчиняются, методах научного познания природы и формиров</w:t>
      </w:r>
      <w:r w:rsidRPr="00C2726D">
        <w:rPr>
          <w:rFonts w:ascii="Times New Roman" w:hAnsi="Times New Roman" w:cs="Times New Roman"/>
          <w:sz w:val="28"/>
          <w:szCs w:val="28"/>
        </w:rPr>
        <w:t xml:space="preserve">ание на этой основе представлений о физической картине мира; </w:t>
      </w:r>
    </w:p>
    <w:p w:rsidR="00272433" w:rsidRPr="00C2726D" w:rsidRDefault="00C2726D" w:rsidP="00C2726D">
      <w:pPr>
        <w:numPr>
          <w:ilvl w:val="0"/>
          <w:numId w:val="1"/>
        </w:numPr>
        <w:tabs>
          <w:tab w:val="left" w:pos="720"/>
          <w:tab w:val="left" w:pos="1080"/>
        </w:tabs>
        <w:suppressAutoHyphens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</w:t>
      </w:r>
      <w:r w:rsidRPr="00C2726D">
        <w:rPr>
          <w:rFonts w:ascii="Times New Roman" w:hAnsi="Times New Roman" w:cs="Times New Roman"/>
          <w:sz w:val="28"/>
          <w:szCs w:val="28"/>
        </w:rPr>
        <w:t xml:space="preserve">зультаты наблюдений или измерений с помощью таблиц, графиков и выявлять на этой основе эмпирические закономерности, применять полученные знания для </w:t>
      </w:r>
      <w:r w:rsidRPr="00C2726D">
        <w:rPr>
          <w:rFonts w:ascii="Times New Roman" w:hAnsi="Times New Roman" w:cs="Times New Roman"/>
          <w:sz w:val="28"/>
          <w:szCs w:val="28"/>
        </w:rPr>
        <w:lastRenderedPageBreak/>
        <w:t xml:space="preserve">объяснения разнообразных природных явлений и процессов, принципов действия важнейших технических устройств, </w:t>
      </w:r>
      <w:r w:rsidRPr="00C2726D">
        <w:rPr>
          <w:rFonts w:ascii="Times New Roman" w:hAnsi="Times New Roman" w:cs="Times New Roman"/>
          <w:sz w:val="28"/>
          <w:szCs w:val="28"/>
        </w:rPr>
        <w:t>для решения физических задач;</w:t>
      </w:r>
    </w:p>
    <w:p w:rsidR="00272433" w:rsidRPr="00C2726D" w:rsidRDefault="00C2726D" w:rsidP="00C2726D">
      <w:pPr>
        <w:numPr>
          <w:ilvl w:val="0"/>
          <w:numId w:val="1"/>
        </w:numPr>
        <w:tabs>
          <w:tab w:val="left" w:pos="720"/>
          <w:tab w:val="left" w:pos="1080"/>
        </w:tabs>
        <w:suppressAutoHyphens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</w:t>
      </w:r>
      <w:r w:rsidRPr="00C2726D">
        <w:rPr>
          <w:rFonts w:ascii="Times New Roman" w:hAnsi="Times New Roman" w:cs="Times New Roman"/>
          <w:sz w:val="28"/>
          <w:szCs w:val="28"/>
        </w:rPr>
        <w:t>нных технологий;</w:t>
      </w:r>
    </w:p>
    <w:p w:rsidR="00272433" w:rsidRPr="00C2726D" w:rsidRDefault="00C2726D" w:rsidP="00C2726D">
      <w:pPr>
        <w:numPr>
          <w:ilvl w:val="0"/>
          <w:numId w:val="1"/>
        </w:numPr>
        <w:tabs>
          <w:tab w:val="left" w:pos="720"/>
          <w:tab w:val="left" w:pos="1080"/>
        </w:tabs>
        <w:suppressAutoHyphens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</w:t>
      </w:r>
      <w:r w:rsidRPr="00C2726D">
        <w:rPr>
          <w:rFonts w:ascii="Times New Roman" w:hAnsi="Times New Roman" w:cs="Times New Roman"/>
          <w:sz w:val="28"/>
          <w:szCs w:val="28"/>
        </w:rPr>
        <w:t>ак к элементу общечеловеческой культуры;</w:t>
      </w:r>
    </w:p>
    <w:p w:rsidR="00272433" w:rsidRPr="00C2726D" w:rsidRDefault="00C2726D" w:rsidP="00C2726D">
      <w:pPr>
        <w:numPr>
          <w:ilvl w:val="0"/>
          <w:numId w:val="1"/>
        </w:numPr>
        <w:tabs>
          <w:tab w:val="left" w:pos="720"/>
          <w:tab w:val="left" w:pos="1080"/>
        </w:tabs>
        <w:suppressAutoHyphens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полученных знаний и умений для решения практических задач повседневной жизни, обеспечения безопасности своей жизни, рационального использования и охраны окружающей среды.</w:t>
      </w:r>
    </w:p>
    <w:p w:rsidR="00272433" w:rsidRPr="00C2726D" w:rsidRDefault="00C2726D" w:rsidP="00C2726D">
      <w:pPr>
        <w:spacing w:after="0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>На основании требований к резу</w:t>
      </w:r>
      <w:r w:rsidRPr="00C2726D">
        <w:rPr>
          <w:rFonts w:ascii="Times New Roman" w:hAnsi="Times New Roman" w:cs="Times New Roman"/>
          <w:sz w:val="28"/>
          <w:szCs w:val="28"/>
        </w:rPr>
        <w:t xml:space="preserve">льтатам основного общего образования, представленных в федеральном государственном образовательном стандарте основного общего образования, в содержании рабочей учебной программы предполагается реализовать актуальные в настоящее время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>, личн</w:t>
      </w:r>
      <w:r w:rsidRPr="00C2726D">
        <w:rPr>
          <w:rFonts w:ascii="Times New Roman" w:hAnsi="Times New Roman" w:cs="Times New Roman"/>
          <w:sz w:val="28"/>
          <w:szCs w:val="28"/>
        </w:rPr>
        <w:t xml:space="preserve">остно-ориентированный, и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 подходы, определяющие </w:t>
      </w:r>
      <w:r w:rsidRPr="00C2726D">
        <w:rPr>
          <w:rFonts w:ascii="Times New Roman" w:hAnsi="Times New Roman" w:cs="Times New Roman"/>
          <w:b/>
          <w:sz w:val="28"/>
          <w:szCs w:val="28"/>
        </w:rPr>
        <w:t>задачи обучения:</w:t>
      </w:r>
    </w:p>
    <w:p w:rsidR="00272433" w:rsidRPr="00C2726D" w:rsidRDefault="00C2726D" w:rsidP="00C2726D">
      <w:pPr>
        <w:pStyle w:val="a6"/>
        <w:numPr>
          <w:ilvl w:val="0"/>
          <w:numId w:val="2"/>
        </w:num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proofErr w:type="gramEnd"/>
      <w:r w:rsidRPr="00C2726D">
        <w:rPr>
          <w:rFonts w:ascii="Times New Roman" w:eastAsia="Times New Roman" w:hAnsi="Times New Roman" w:cs="Times New Roman"/>
          <w:sz w:val="28"/>
          <w:szCs w:val="28"/>
        </w:rPr>
        <w:t xml:space="preserve"> физических знаний и умений; </w:t>
      </w:r>
    </w:p>
    <w:p w:rsidR="00272433" w:rsidRPr="00C2726D" w:rsidRDefault="00C2726D" w:rsidP="00C2726D">
      <w:pPr>
        <w:pStyle w:val="a6"/>
        <w:numPr>
          <w:ilvl w:val="0"/>
          <w:numId w:val="2"/>
        </w:num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proofErr w:type="gramEnd"/>
      <w:r w:rsidRPr="00C2726D">
        <w:rPr>
          <w:rFonts w:ascii="Times New Roman" w:eastAsia="Times New Roman" w:hAnsi="Times New Roman" w:cs="Times New Roman"/>
          <w:sz w:val="28"/>
          <w:szCs w:val="28"/>
        </w:rPr>
        <w:t xml:space="preserve"> обобщёнными способами мыслительной, творческой деятельности;</w:t>
      </w:r>
    </w:p>
    <w:p w:rsidR="00272433" w:rsidRPr="00C2726D" w:rsidRDefault="00C2726D" w:rsidP="00C2726D">
      <w:pPr>
        <w:pStyle w:val="a6"/>
        <w:numPr>
          <w:ilvl w:val="0"/>
          <w:numId w:val="2"/>
        </w:num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proofErr w:type="gramEnd"/>
      <w:r w:rsidRPr="00C2726D">
        <w:rPr>
          <w:rFonts w:ascii="Times New Roman" w:eastAsia="Times New Roman" w:hAnsi="Times New Roman" w:cs="Times New Roman"/>
          <w:sz w:val="28"/>
          <w:szCs w:val="28"/>
        </w:rPr>
        <w:t xml:space="preserve">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272433" w:rsidRPr="00C2726D" w:rsidRDefault="00272433" w:rsidP="00C2726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433" w:rsidRPr="00C2726D" w:rsidRDefault="00272433" w:rsidP="00C2726D">
      <w:pPr>
        <w:spacing w:after="0" w:line="240" w:lineRule="auto"/>
        <w:ind w:left="-142" w:firstLine="3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433" w:rsidRPr="00C2726D" w:rsidRDefault="00272433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272433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C2726D" w:rsidP="00C2726D">
      <w:pPr>
        <w:ind w:left="-142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УЧЕБНОМ ПЛАНЕ </w:t>
      </w:r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Согласно базисному учебному плану </w:t>
      </w:r>
      <w:proofErr w:type="gramStart"/>
      <w:r w:rsidRPr="00C2726D">
        <w:rPr>
          <w:rFonts w:ascii="Times New Roman" w:hAnsi="Times New Roman" w:cs="Times New Roman"/>
          <w:sz w:val="28"/>
          <w:szCs w:val="28"/>
        </w:rPr>
        <w:t>МБОУ(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с.Янди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) на изучение физики в объеме обязательного минимума содержания основных образовательных программ в 7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. и 8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 xml:space="preserve"> отводится по 2 ч в неделю (68 часов за год), в 9 </w:t>
      </w:r>
      <w:proofErr w:type="spellStart"/>
      <w:r w:rsidRPr="00C27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2726D">
        <w:rPr>
          <w:rFonts w:ascii="Times New Roman" w:hAnsi="Times New Roman" w:cs="Times New Roman"/>
          <w:sz w:val="28"/>
          <w:szCs w:val="28"/>
        </w:rPr>
        <w:t>.- 3 часа в неделю (102 часов в год).</w:t>
      </w:r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t xml:space="preserve"> </w:t>
      </w:r>
      <w:r w:rsidRPr="00C2726D">
        <w:rPr>
          <w:rFonts w:ascii="Times New Roman" w:hAnsi="Times New Roman" w:cs="Times New Roman"/>
          <w:sz w:val="28"/>
          <w:szCs w:val="28"/>
        </w:rPr>
        <w:t xml:space="preserve">В рабочую </w:t>
      </w:r>
      <w:proofErr w:type="gramStart"/>
      <w:r w:rsidRPr="00C2726D">
        <w:rPr>
          <w:rFonts w:ascii="Times New Roman" w:hAnsi="Times New Roman" w:cs="Times New Roman"/>
          <w:sz w:val="28"/>
          <w:szCs w:val="28"/>
        </w:rPr>
        <w:t>учебную  программу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включены элементы учебно</w:t>
      </w:r>
      <w:r w:rsidRPr="00C2726D">
        <w:rPr>
          <w:rFonts w:ascii="Times New Roman" w:hAnsi="Times New Roman" w:cs="Times New Roman"/>
          <w:sz w:val="28"/>
          <w:szCs w:val="28"/>
        </w:rPr>
        <w:t xml:space="preserve">й информации по темам, перечень демонстраций и фронтальных лабораторных работ, необходимых для формирования умений, указанных в требованиях к уровню подготовки выпускников основной  школы. </w:t>
      </w:r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6D">
        <w:rPr>
          <w:rFonts w:ascii="Times New Roman" w:hAnsi="Times New Roman" w:cs="Times New Roman"/>
          <w:sz w:val="28"/>
          <w:szCs w:val="28"/>
        </w:rPr>
        <w:lastRenderedPageBreak/>
        <w:t xml:space="preserve">При реализации рабочей программы используется УМК «Сферы»: </w:t>
      </w:r>
      <w:r w:rsidRPr="00C2726D">
        <w:rPr>
          <w:rFonts w:ascii="Times New Roman" w:hAnsi="Times New Roman" w:cs="Times New Roman"/>
          <w:b/>
          <w:sz w:val="28"/>
          <w:szCs w:val="28"/>
        </w:rPr>
        <w:t>ФИЗИКА.</w:t>
      </w:r>
      <w:r w:rsidRPr="00C2726D">
        <w:rPr>
          <w:rFonts w:ascii="Times New Roman" w:hAnsi="Times New Roman" w:cs="Times New Roman"/>
          <w:b/>
          <w:sz w:val="28"/>
          <w:szCs w:val="28"/>
        </w:rPr>
        <w:t xml:space="preserve"> 7 класс, авторы: В. В. 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Белага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И. А. 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Ломаченков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Ю. А. 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Панебратцев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изд-во «Просвещение», 2018</w:t>
      </w:r>
      <w:proofErr w:type="gramStart"/>
      <w:r w:rsidRPr="00C2726D">
        <w:rPr>
          <w:rFonts w:ascii="Times New Roman" w:hAnsi="Times New Roman" w:cs="Times New Roman"/>
          <w:b/>
          <w:sz w:val="28"/>
          <w:szCs w:val="28"/>
        </w:rPr>
        <w:t>г ,</w:t>
      </w:r>
      <w:proofErr w:type="gramEnd"/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6D">
        <w:rPr>
          <w:rFonts w:ascii="Times New Roman" w:hAnsi="Times New Roman" w:cs="Times New Roman"/>
          <w:b/>
          <w:sz w:val="28"/>
          <w:szCs w:val="28"/>
        </w:rPr>
        <w:t xml:space="preserve">ФИЗИКА. 8 класс, авторы: 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В.В.Белага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И.А.Ломаченков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Ю. А. 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Панебратцев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изд-во «Просвещение», 2018</w:t>
      </w:r>
      <w:proofErr w:type="gramStart"/>
      <w:r w:rsidRPr="00C2726D">
        <w:rPr>
          <w:rFonts w:ascii="Times New Roman" w:hAnsi="Times New Roman" w:cs="Times New Roman"/>
          <w:b/>
          <w:sz w:val="28"/>
          <w:szCs w:val="28"/>
        </w:rPr>
        <w:t>г ,</w:t>
      </w:r>
      <w:proofErr w:type="gramEnd"/>
    </w:p>
    <w:p w:rsidR="00272433" w:rsidRPr="00C2726D" w:rsidRDefault="00C2726D" w:rsidP="00C2726D">
      <w:pPr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6D">
        <w:rPr>
          <w:rFonts w:ascii="Times New Roman" w:hAnsi="Times New Roman" w:cs="Times New Roman"/>
          <w:b/>
          <w:sz w:val="28"/>
          <w:szCs w:val="28"/>
        </w:rPr>
        <w:t xml:space="preserve">ФИЗИКА. 9 класс, авторы: 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В.В.Белага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И.А.Ломаченков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Ю.</w:t>
      </w:r>
      <w:r w:rsidRPr="00C2726D">
        <w:rPr>
          <w:rFonts w:ascii="Times New Roman" w:hAnsi="Times New Roman" w:cs="Times New Roman"/>
          <w:b/>
          <w:sz w:val="28"/>
          <w:szCs w:val="28"/>
        </w:rPr>
        <w:t> А. </w:t>
      </w:r>
      <w:proofErr w:type="spellStart"/>
      <w:r w:rsidRPr="00C2726D">
        <w:rPr>
          <w:rFonts w:ascii="Times New Roman" w:hAnsi="Times New Roman" w:cs="Times New Roman"/>
          <w:b/>
          <w:sz w:val="28"/>
          <w:szCs w:val="28"/>
        </w:rPr>
        <w:t>Панебратцев</w:t>
      </w:r>
      <w:proofErr w:type="spellEnd"/>
      <w:r w:rsidRPr="00C2726D">
        <w:rPr>
          <w:rFonts w:ascii="Times New Roman" w:hAnsi="Times New Roman" w:cs="Times New Roman"/>
          <w:b/>
          <w:sz w:val="28"/>
          <w:szCs w:val="28"/>
        </w:rPr>
        <w:t>, изд-во «Просвещение», 2018</w:t>
      </w:r>
      <w:proofErr w:type="gramStart"/>
      <w:r w:rsidRPr="00C2726D">
        <w:rPr>
          <w:rFonts w:ascii="Times New Roman" w:hAnsi="Times New Roman" w:cs="Times New Roman"/>
          <w:b/>
          <w:sz w:val="28"/>
          <w:szCs w:val="28"/>
        </w:rPr>
        <w:t>г ,</w:t>
      </w:r>
      <w:proofErr w:type="gramEnd"/>
    </w:p>
    <w:p w:rsidR="00272433" w:rsidRPr="00C2726D" w:rsidRDefault="00C2726D" w:rsidP="00C2726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26D">
        <w:rPr>
          <w:rFonts w:ascii="Times New Roman" w:hAnsi="Times New Roman" w:cs="Times New Roman"/>
          <w:sz w:val="28"/>
          <w:szCs w:val="28"/>
        </w:rPr>
        <w:t>входящие</w:t>
      </w:r>
      <w:proofErr w:type="gramEnd"/>
      <w:r w:rsidRPr="00C2726D">
        <w:rPr>
          <w:rFonts w:ascii="Times New Roman" w:hAnsi="Times New Roman" w:cs="Times New Roman"/>
          <w:sz w:val="28"/>
          <w:szCs w:val="28"/>
        </w:rPr>
        <w:t xml:space="preserve">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</w:t>
      </w:r>
      <w:r w:rsidRPr="00C2726D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272433" w:rsidRPr="00C2726D" w:rsidRDefault="00272433" w:rsidP="00C2726D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2433" w:rsidRPr="00C2726D" w:rsidRDefault="00272433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учебного предмета «физика»</w:t>
      </w:r>
    </w:p>
    <w:p w:rsidR="00272433" w:rsidRPr="00C2726D" w:rsidRDefault="00272433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C2726D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 освоения курса физики на уровне основного общего образования должны отражать:</w:t>
      </w:r>
    </w:p>
    <w:p w:rsidR="00272433" w:rsidRPr="00C2726D" w:rsidRDefault="00272433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1) формирование представлений о закономерной связи и познаваемости явлений природы, об объективн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>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</w:t>
      </w:r>
      <w:proofErr w:type="spellStart"/>
      <w:r w:rsidRPr="00C2726D">
        <w:rPr>
          <w:rFonts w:ascii="Times New Roman" w:hAnsi="Times New Roman" w:cs="Times New Roman"/>
          <w:sz w:val="28"/>
          <w:szCs w:val="28"/>
          <w:lang w:eastAsia="ru-RU"/>
        </w:rPr>
        <w:t>атомном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>олекулярного</w:t>
      </w:r>
      <w:proofErr w:type="spellEnd"/>
      <w:r w:rsidRPr="00C2726D">
        <w:rPr>
          <w:rFonts w:ascii="Times New Roman" w:hAnsi="Times New Roman" w:cs="Times New Roman"/>
          <w:sz w:val="28"/>
          <w:szCs w:val="28"/>
          <w:lang w:eastAsia="ru-RU"/>
        </w:rPr>
        <w:t xml:space="preserve">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3) приобретение опыта применения научных методов познания, наблюдения физических явлений, проведения опытов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 xml:space="preserve">, простых экспериментальных исследований, прямых и косвенных измерений с использованием аналоговых и 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цифровых измерительных приборов; понимание неизбежности погрешностей любых измерений;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4) понимание физических основ и принципов действия (работы) машин и м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>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5) осознание необходимости применения достижений физики и т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>ехнологий для рационального природопользования;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 xml:space="preserve"> их вредного воздействия на окружающую среду и организм человека;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</w:t>
      </w:r>
      <w:r w:rsidRPr="00C2726D">
        <w:rPr>
          <w:rFonts w:ascii="Times New Roman" w:hAnsi="Times New Roman" w:cs="Times New Roman"/>
          <w:sz w:val="28"/>
          <w:szCs w:val="28"/>
          <w:lang w:eastAsia="ru-RU"/>
        </w:rPr>
        <w:t>вья;</w:t>
      </w:r>
    </w:p>
    <w:p w:rsidR="00272433" w:rsidRPr="00C2726D" w:rsidRDefault="00C2726D" w:rsidP="00C2726D">
      <w:pPr>
        <w:suppressAutoHyphens w:val="0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C2726D">
        <w:rPr>
          <w:rFonts w:ascii="Times New Roman" w:hAnsi="Times New Roman" w:cs="Times New Roman"/>
          <w:sz w:val="28"/>
          <w:szCs w:val="28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следствии несовершенства машин и механизмов;</w:t>
      </w:r>
    </w:p>
    <w:p w:rsidR="00272433" w:rsidRPr="00C2726D" w:rsidRDefault="00C2726D" w:rsidP="00C2726D">
      <w:pPr>
        <w:pStyle w:val="a3"/>
        <w:spacing w:line="360" w:lineRule="auto"/>
        <w:ind w:left="-142"/>
        <w:jc w:val="left"/>
        <w:rPr>
          <w:sz w:val="28"/>
          <w:szCs w:val="28"/>
        </w:rPr>
      </w:pPr>
      <w:r w:rsidRPr="00C2726D">
        <w:rPr>
          <w:sz w:val="28"/>
          <w:szCs w:val="28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</w:t>
      </w:r>
      <w:r w:rsidRPr="00C2726D">
        <w:rPr>
          <w:sz w:val="28"/>
          <w:szCs w:val="28"/>
        </w:rPr>
        <w:t xml:space="preserve">жду физическими величинами, объяснять полученные результаты и делать выводы; </w:t>
      </w:r>
    </w:p>
    <w:p w:rsidR="00272433" w:rsidRPr="00C2726D" w:rsidRDefault="00C2726D" w:rsidP="00C2726D">
      <w:pPr>
        <w:pStyle w:val="a3"/>
        <w:spacing w:line="360" w:lineRule="auto"/>
        <w:ind w:left="-142" w:firstLine="709"/>
        <w:jc w:val="left"/>
        <w:rPr>
          <w:sz w:val="28"/>
          <w:szCs w:val="28"/>
        </w:rPr>
      </w:pPr>
      <w:r w:rsidRPr="00C2726D">
        <w:rPr>
          <w:sz w:val="28"/>
          <w:szCs w:val="28"/>
        </w:rPr>
        <w:t>(</w:t>
      </w:r>
      <w:r w:rsidRPr="00C2726D">
        <w:rPr>
          <w:i/>
          <w:sz w:val="28"/>
          <w:szCs w:val="28"/>
        </w:rPr>
        <w:t xml:space="preserve">Подпункт дополнительно включен с 16 февраля 2016 года приказом </w:t>
      </w:r>
      <w:proofErr w:type="spellStart"/>
      <w:r w:rsidRPr="00C2726D">
        <w:rPr>
          <w:i/>
          <w:sz w:val="28"/>
          <w:szCs w:val="28"/>
        </w:rPr>
        <w:t>Минобрнауки</w:t>
      </w:r>
      <w:proofErr w:type="spellEnd"/>
      <w:r w:rsidRPr="00C2726D">
        <w:rPr>
          <w:i/>
          <w:sz w:val="28"/>
          <w:szCs w:val="28"/>
        </w:rPr>
        <w:t xml:space="preserve"> России от 31 декабря 2015 года № 1577)</w:t>
      </w:r>
    </w:p>
    <w:p w:rsidR="00272433" w:rsidRPr="00C2726D" w:rsidRDefault="00C2726D" w:rsidP="00C2726D">
      <w:pPr>
        <w:pStyle w:val="a3"/>
        <w:spacing w:line="360" w:lineRule="auto"/>
        <w:ind w:left="-142" w:firstLine="709"/>
        <w:jc w:val="left"/>
        <w:rPr>
          <w:sz w:val="28"/>
          <w:szCs w:val="28"/>
        </w:rPr>
      </w:pPr>
      <w:r w:rsidRPr="00C2726D">
        <w:rPr>
          <w:sz w:val="28"/>
          <w:szCs w:val="28"/>
        </w:rPr>
        <w:t>10) для обучающихся с ограниченными возможностями здоровья: вла</w:t>
      </w:r>
      <w:r w:rsidRPr="00C2726D">
        <w:rPr>
          <w:sz w:val="28"/>
          <w:szCs w:val="28"/>
        </w:rPr>
        <w:t>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272433" w:rsidRPr="00C2726D" w:rsidRDefault="00C2726D" w:rsidP="00C2726D">
      <w:pPr>
        <w:pStyle w:val="a3"/>
        <w:spacing w:line="360" w:lineRule="auto"/>
        <w:ind w:left="-142" w:firstLine="709"/>
        <w:jc w:val="left"/>
        <w:rPr>
          <w:sz w:val="28"/>
          <w:szCs w:val="28"/>
        </w:rPr>
      </w:pPr>
      <w:r w:rsidRPr="00C2726D">
        <w:rPr>
          <w:sz w:val="28"/>
          <w:szCs w:val="28"/>
        </w:rPr>
        <w:lastRenderedPageBreak/>
        <w:t xml:space="preserve"> (</w:t>
      </w:r>
      <w:r w:rsidRPr="00C2726D">
        <w:rPr>
          <w:i/>
          <w:sz w:val="28"/>
          <w:szCs w:val="28"/>
        </w:rPr>
        <w:t>Подпункт дополнительно включен с 16 февраля 2016 года</w:t>
      </w:r>
      <w:r w:rsidRPr="00C2726D">
        <w:rPr>
          <w:i/>
          <w:sz w:val="28"/>
          <w:szCs w:val="28"/>
        </w:rPr>
        <w:t xml:space="preserve"> приказом </w:t>
      </w:r>
      <w:proofErr w:type="spellStart"/>
      <w:r w:rsidRPr="00C2726D">
        <w:rPr>
          <w:i/>
          <w:sz w:val="28"/>
          <w:szCs w:val="28"/>
        </w:rPr>
        <w:t>Минобрнауки</w:t>
      </w:r>
      <w:proofErr w:type="spellEnd"/>
      <w:r w:rsidRPr="00C2726D">
        <w:rPr>
          <w:i/>
          <w:sz w:val="28"/>
          <w:szCs w:val="28"/>
        </w:rPr>
        <w:t xml:space="preserve"> России от 31 декабря 2015 года № 1577)</w:t>
      </w:r>
    </w:p>
    <w:p w:rsidR="00272433" w:rsidRPr="00C2726D" w:rsidRDefault="00C2726D" w:rsidP="00C2726D">
      <w:pPr>
        <w:pStyle w:val="a3"/>
        <w:spacing w:line="360" w:lineRule="auto"/>
        <w:ind w:left="-142" w:firstLine="709"/>
        <w:jc w:val="left"/>
        <w:rPr>
          <w:b/>
          <w:i/>
          <w:sz w:val="28"/>
          <w:szCs w:val="28"/>
        </w:rPr>
      </w:pPr>
      <w:r w:rsidRPr="00C2726D">
        <w:rPr>
          <w:sz w:val="28"/>
          <w:szCs w:val="28"/>
        </w:rPr>
        <w:t xml:space="preserve">11) для слепых и слабовидящих обучающихся: владение правилами записи физических формул рельефно-точечной системы обозначений </w:t>
      </w:r>
      <w:proofErr w:type="spellStart"/>
      <w:proofErr w:type="gramStart"/>
      <w:r w:rsidRPr="00C2726D">
        <w:rPr>
          <w:sz w:val="28"/>
          <w:szCs w:val="28"/>
        </w:rPr>
        <w:t>Л.Брайля</w:t>
      </w:r>
      <w:proofErr w:type="spellEnd"/>
      <w:r w:rsidRPr="00C2726D">
        <w:rPr>
          <w:sz w:val="28"/>
          <w:szCs w:val="28"/>
        </w:rPr>
        <w:t>.</w:t>
      </w:r>
      <w:r w:rsidRPr="00C2726D">
        <w:rPr>
          <w:sz w:val="28"/>
          <w:szCs w:val="28"/>
        </w:rPr>
        <w:br/>
      </w:r>
      <w:r w:rsidRPr="00C2726D">
        <w:rPr>
          <w:i/>
          <w:sz w:val="28"/>
          <w:szCs w:val="28"/>
        </w:rPr>
        <w:t>(</w:t>
      </w:r>
      <w:proofErr w:type="gramEnd"/>
      <w:r w:rsidRPr="00C2726D">
        <w:rPr>
          <w:i/>
          <w:sz w:val="28"/>
          <w:szCs w:val="28"/>
        </w:rPr>
        <w:t>Подпункт дополнительно включен с 16 февраля 2016 года прика</w:t>
      </w:r>
      <w:r w:rsidRPr="00C2726D">
        <w:rPr>
          <w:i/>
          <w:sz w:val="28"/>
          <w:szCs w:val="28"/>
        </w:rPr>
        <w:t xml:space="preserve">зом </w:t>
      </w:r>
      <w:proofErr w:type="spellStart"/>
      <w:r w:rsidRPr="00C2726D">
        <w:rPr>
          <w:i/>
          <w:sz w:val="28"/>
          <w:szCs w:val="28"/>
        </w:rPr>
        <w:t>Минобрнауки</w:t>
      </w:r>
      <w:proofErr w:type="spellEnd"/>
      <w:r w:rsidRPr="00C2726D">
        <w:rPr>
          <w:i/>
          <w:sz w:val="28"/>
          <w:szCs w:val="28"/>
        </w:rPr>
        <w:t xml:space="preserve"> России от 31 декабря 2015 года № 1577).</w:t>
      </w:r>
    </w:p>
    <w:p w:rsidR="00272433" w:rsidRPr="00C2726D" w:rsidRDefault="00272433" w:rsidP="00C2726D">
      <w:pPr>
        <w:suppressAutoHyphens w:val="0"/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2433" w:rsidRPr="00C2726D" w:rsidRDefault="00272433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Содержательный раздел</w:t>
      </w:r>
    </w:p>
    <w:p w:rsidR="00272433" w:rsidRPr="00C2726D" w:rsidRDefault="00272433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Физика и физические методы изучения природы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Физика — наука о природе. Наблюдение и описание физических явлений. Измерение физических величин. Международная система единиц. Нау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чный метод познания. Наука и техника.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Механические явления. Кинематика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Механическое движение. Траектория. Путь — скалярная величина. Скорость — векторная величина. Модуль вектора скорости. Равномерное прямолинейное движение. Относительность механического 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движения. Графики зависимости пути и модуля скорости от времени движения.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Ускорение — векторная величина. Равноускоренное прямолинейное движение. Графики зависимости пути и модуля скорости равноускоренного прямолинейного движения от времени движения. Равно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мерное движение по окружности. Центростремительное ускорение.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Динамика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Инерция. Инертность тел. Первый закон Ньютона. Взаимодействие тел. Масса — скалярная величина. Плотность вещества. Сила — векторная величина. Второй закон Ньютона. Третий закон Ньютона.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Движение и силы.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Сила упругости. Сила трения. Сила тяжести. Закон всемирного тяготения. Центр тяжести.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Давление. Атмосферное давление. Закон Паскаля. Закон Архимеда. Условие плавания тел. Условия равновесия твёрдого тела.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lastRenderedPageBreak/>
        <w:t>Законы сохранения импульса и меха</w:t>
      </w: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 xml:space="preserve">нической энергии. Механические колебания и волны 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Импульс. Закон сохранения импульса. Реактивное движение. Кинетическая энергия. Работа. Потенциальная энергия. Мощность. 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Закон сохранения механической энергии. Простые механизмы. Коэффициент полезного дейст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вия (КПД). Возобновляемые источники энергии.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Механические колебания. Резонанс. Механические волны. Звук. Использование колебаний в технике.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Строение и свойства вещества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Строение вещества. Опыты, доказывающие атомное строение вещества. Тепловое движение и 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взаимодействие частиц вещества. Агрегатные состояния вещества. Свойства газов, жидкостей и твёрдых тел.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Тепловые явления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Тепловое равновесие. Температура. Внутренняя энергия. Работа и теплопередача. Виды теплопередачи. Количество теплоты. Испарение и конде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нсация. Кипение. Влажность воздуха. Плавление и кристаллизация. Закон сохранения энергии в тепловых процессах.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Преобразования энергии в тепловых машинах. КПД тепловой машины. Экологические проблемы теплоэнергетики.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Электрические явления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Электризация тел. Э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лектрический заряд. Два вида электрических зарядов. Закон сохранения электрического заряда. Электрическое поле. Напряжение. Конденсатор. Энергия электрического поля. 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Постоянный электрический ток. Сила тока. Электрическое сопротивление. Электрическое напря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жение. Проводники, диэлектрики и полупроводники. Закон Ома для участка электрической цепи. Работа и мощность электрического тока. Закон Джоуля — Ленца. Правила безопасности при работе с источниками электрического тока.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Магнитные явления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Постоянные магниты.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Взаимодействие магнитов. Магнитное поле. Магнитное поле тока. Действие магнитного поля на проводник с током.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Электродвигатель постоянного тока.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Электромагнитная индукция. Электрогенератор. Трансформатор.</w:t>
      </w:r>
    </w:p>
    <w:p w:rsidR="00272433" w:rsidRPr="00C2726D" w:rsidRDefault="00272433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272433" w:rsidRPr="00C2726D" w:rsidRDefault="00272433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Электромагнитные колебания и волны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Электромагнитные колебания. Электромагнитные волны. Влияние электромагнитных излучений на живые организмы.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Принципы радиосвязи и телевидения.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Свет — электромагнитная волна. Прямолинейное распространение света. Отражение и преломление света. Плоское зеркало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. Линзы. Фокусное расстояние и оптическая сила линзы. Оптические приборы. Дисперсия света.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Квантовые явления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Строение атома. Планетарная модель атома. Квантовые постулаты Бора. Линейчатые спектры. Атомное ядро. Состав атомного ядра. Ядерные силы. Дефект ма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сс. Энергия связи атомных ядер. Радиоактивность. Методы регистрации ядерных излучений. Ядерные реакции. Ядерный реактор. Термоядерные реакции.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Влияние радиоактивных излучений на живые организмы. Экологические проблемы, возникающие при использовании атомных</w:t>
      </w: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электростанций.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Строение и эволюция Вселенной</w:t>
      </w:r>
    </w:p>
    <w:p w:rsidR="00272433" w:rsidRPr="00C2726D" w:rsidRDefault="00C2726D" w:rsidP="00C2726D">
      <w:pPr>
        <w:suppressAutoHyphens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C2726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звёзд. Строение Вселенной. Эволюция Вселенной.</w:t>
      </w:r>
    </w:p>
    <w:p w:rsidR="00272433" w:rsidRDefault="00272433"/>
    <w:sectPr w:rsidR="00272433" w:rsidSect="00C2726D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1C2B"/>
    <w:multiLevelType w:val="hybridMultilevel"/>
    <w:tmpl w:val="AFE8DF5E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9B4539E"/>
    <w:multiLevelType w:val="hybridMultilevel"/>
    <w:tmpl w:val="BC4666B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33"/>
    <w:rsid w:val="00272433"/>
    <w:rsid w:val="00C2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92C05-1B2D-49C2-AAFF-23DAB519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аслан</cp:lastModifiedBy>
  <cp:revision>12</cp:revision>
  <cp:lastPrinted>2020-09-01T04:27:00Z</cp:lastPrinted>
  <dcterms:created xsi:type="dcterms:W3CDTF">2018-10-13T23:13:00Z</dcterms:created>
  <dcterms:modified xsi:type="dcterms:W3CDTF">2020-11-28T11:49:00Z</dcterms:modified>
</cp:coreProperties>
</file>